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1166" w14:textId="3058A95A" w:rsidR="006A0678" w:rsidRPr="000F742C" w:rsidRDefault="006A0678" w:rsidP="00FC2C5C">
      <w:pPr>
        <w:pStyle w:val="Heading3"/>
        <w:shd w:val="clear" w:color="auto" w:fill="FFFFFF"/>
        <w:jc w:val="center"/>
        <w:rPr>
          <w:rFonts w:ascii="Times New Roman" w:hAnsi="Times New Roman" w:cs="Times New Roman"/>
          <w:b/>
          <w:color w:val="414142"/>
          <w:sz w:val="28"/>
        </w:rPr>
      </w:pPr>
      <w:r w:rsidRPr="000F742C">
        <w:rPr>
          <w:rFonts w:ascii="Times New Roman" w:hAnsi="Times New Roman" w:cs="Times New Roman"/>
          <w:b/>
          <w:color w:val="414142"/>
          <w:sz w:val="28"/>
        </w:rPr>
        <w:t>Grozījumi </w:t>
      </w:r>
      <w:hyperlink r:id="rId7" w:tgtFrame="_blank" w:history="1">
        <w:r w:rsidRPr="000F742C">
          <w:rPr>
            <w:rStyle w:val="Hyperlink"/>
            <w:rFonts w:ascii="Times New Roman" w:hAnsi="Times New Roman" w:cs="Times New Roman"/>
            <w:b/>
            <w:color w:val="16497B"/>
            <w:sz w:val="28"/>
            <w:u w:val="none"/>
          </w:rPr>
          <w:t>Darba likumā</w:t>
        </w:r>
      </w:hyperlink>
    </w:p>
    <w:p w14:paraId="5484E5C3" w14:textId="36D7BF79" w:rsidR="00E15AF6" w:rsidRDefault="007C6469" w:rsidP="007C6469">
      <w:pPr>
        <w:pStyle w:val="NormalWeb"/>
        <w:shd w:val="clear" w:color="auto" w:fill="FFFFFF"/>
        <w:spacing w:line="293" w:lineRule="atLeast"/>
        <w:ind w:firstLine="300"/>
        <w:jc w:val="both"/>
        <w:rPr>
          <w:color w:val="414142"/>
        </w:rPr>
      </w:pPr>
      <w:r w:rsidRPr="000F742C">
        <w:rPr>
          <w:color w:val="414142"/>
        </w:rPr>
        <w:t>Likums Saeimā pieņemts 2018.gada 1.novembrī</w:t>
      </w:r>
      <w:bookmarkStart w:id="0" w:name="_GoBack"/>
      <w:bookmarkEnd w:id="0"/>
    </w:p>
    <w:p w14:paraId="511FD5C4" w14:textId="316A4279" w:rsidR="006A0678" w:rsidRPr="000F742C" w:rsidRDefault="006A0678" w:rsidP="00FC2C5C">
      <w:pPr>
        <w:pStyle w:val="NormalWeb"/>
        <w:shd w:val="clear" w:color="auto" w:fill="FFFFFF"/>
        <w:spacing w:before="0" w:beforeAutospacing="0" w:after="120" w:afterAutospacing="0" w:line="293" w:lineRule="atLeast"/>
        <w:ind w:firstLine="300"/>
        <w:jc w:val="both"/>
        <w:rPr>
          <w:color w:val="414142"/>
        </w:rPr>
      </w:pPr>
      <w:r w:rsidRPr="000F742C">
        <w:rPr>
          <w:color w:val="414142"/>
        </w:rPr>
        <w:t xml:space="preserve">1. Papildināt </w:t>
      </w:r>
      <w:r w:rsidRPr="000F742C">
        <w:rPr>
          <w:b/>
          <w:color w:val="414142"/>
        </w:rPr>
        <w:t>29.pantu ar 3.</w:t>
      </w:r>
      <w:r w:rsidRPr="000F742C">
        <w:rPr>
          <w:b/>
          <w:color w:val="414142"/>
          <w:vertAlign w:val="superscript"/>
        </w:rPr>
        <w:t>1</w:t>
      </w:r>
      <w:r w:rsidRPr="000F742C">
        <w:rPr>
          <w:b/>
          <w:color w:val="414142"/>
        </w:rPr>
        <w:t> daļu</w:t>
      </w:r>
      <w:r w:rsidRPr="000F742C">
        <w:rPr>
          <w:color w:val="414142"/>
        </w:rPr>
        <w:t xml:space="preserve"> šādā redakcijā:</w:t>
      </w:r>
    </w:p>
    <w:p w14:paraId="4D58ADD3" w14:textId="58D37624" w:rsidR="006A0678" w:rsidRDefault="000F742C" w:rsidP="00FC2C5C">
      <w:pPr>
        <w:pStyle w:val="NormalWeb"/>
        <w:shd w:val="clear" w:color="auto" w:fill="FFFFFF"/>
        <w:spacing w:before="0" w:beforeAutospacing="0" w:after="240" w:afterAutospacing="0" w:line="293" w:lineRule="atLeast"/>
        <w:ind w:firstLine="301"/>
        <w:jc w:val="both"/>
        <w:rPr>
          <w:color w:val="414142"/>
        </w:rPr>
      </w:pPr>
      <w:r>
        <w:rPr>
          <w:color w:val="414142"/>
        </w:rPr>
        <w:t>„</w:t>
      </w:r>
      <w:r w:rsidR="006A0678" w:rsidRPr="000F742C">
        <w:rPr>
          <w:color w:val="414142"/>
        </w:rPr>
        <w:t>(3</w:t>
      </w:r>
      <w:r w:rsidR="006A0678" w:rsidRPr="000F742C">
        <w:rPr>
          <w:color w:val="414142"/>
          <w:vertAlign w:val="superscript"/>
        </w:rPr>
        <w:t>1</w:t>
      </w:r>
      <w:r w:rsidR="006A0678" w:rsidRPr="000F742C">
        <w:rPr>
          <w:color w:val="414142"/>
        </w:rPr>
        <w:t>) Ja strīda gadījumā darbinieks norāda uz apstākļiem, kas varētu būt par pamatu viņa tiešai vai netiešai diskriminācijai uz valodas pamata, darba devēja pienākums ir pierādīt, ka atšķirīgās attieksmes pamatā ir objektīvi apstākļi, kas nav saistīti ar darbinieka valodas prasmi, vai arī to, ka noteiktas valodas prasme ir attiecīgā darba veikšanas vai attiecīgās nodarbošanās objektīvs un pamatots priekšnoteikums.</w:t>
      </w:r>
      <w:r>
        <w:rPr>
          <w:color w:val="414142"/>
        </w:rPr>
        <w:t xml:space="preserve">” [01.11.2018. </w:t>
      </w:r>
      <w:proofErr w:type="spellStart"/>
      <w:r>
        <w:rPr>
          <w:color w:val="414142"/>
        </w:rPr>
        <w:t>lik</w:t>
      </w:r>
      <w:proofErr w:type="spellEnd"/>
      <w:r>
        <w:rPr>
          <w:color w:val="414142"/>
        </w:rPr>
        <w:t xml:space="preserve">. </w:t>
      </w:r>
      <w:proofErr w:type="spellStart"/>
      <w:r>
        <w:rPr>
          <w:color w:val="414142"/>
        </w:rPr>
        <w:t>groz</w:t>
      </w:r>
      <w:proofErr w:type="spellEnd"/>
      <w:r>
        <w:rPr>
          <w:color w:val="414142"/>
        </w:rPr>
        <w:t>., spēkā 28.11.2018.]</w:t>
      </w:r>
    </w:p>
    <w:p w14:paraId="5E114786" w14:textId="26CA1FED"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 xml:space="preserve">2. Papildināt </w:t>
      </w:r>
      <w:r w:rsidRPr="000F742C">
        <w:rPr>
          <w:b/>
          <w:color w:val="414142"/>
        </w:rPr>
        <w:t>32.pantu ar 2.</w:t>
      </w:r>
      <w:r w:rsidRPr="000F742C">
        <w:rPr>
          <w:b/>
          <w:color w:val="414142"/>
          <w:vertAlign w:val="superscript"/>
        </w:rPr>
        <w:t>2</w:t>
      </w:r>
      <w:r w:rsidRPr="000F742C">
        <w:rPr>
          <w:b/>
          <w:color w:val="414142"/>
        </w:rPr>
        <w:t> daļu</w:t>
      </w:r>
      <w:r w:rsidRPr="000F742C">
        <w:rPr>
          <w:color w:val="414142"/>
        </w:rPr>
        <w:t xml:space="preserve"> šādā redakcijā:</w:t>
      </w:r>
    </w:p>
    <w:p w14:paraId="57F1D1A5" w14:textId="3A86B53C" w:rsidR="006A0678" w:rsidRPr="000F742C" w:rsidRDefault="000F742C" w:rsidP="00FC2C5C">
      <w:pPr>
        <w:pStyle w:val="NormalWeb"/>
        <w:shd w:val="clear" w:color="auto" w:fill="FFFFFF"/>
        <w:spacing w:before="0" w:beforeAutospacing="0" w:after="240" w:afterAutospacing="0" w:line="293" w:lineRule="atLeast"/>
        <w:ind w:firstLine="301"/>
        <w:jc w:val="both"/>
        <w:rPr>
          <w:color w:val="414142"/>
        </w:rPr>
      </w:pPr>
      <w:r>
        <w:rPr>
          <w:color w:val="414142"/>
        </w:rPr>
        <w:t>„</w:t>
      </w:r>
      <w:r w:rsidR="006A0678" w:rsidRPr="000F742C">
        <w:rPr>
          <w:color w:val="414142"/>
        </w:rPr>
        <w:t>(2</w:t>
      </w:r>
      <w:r w:rsidR="006A0678" w:rsidRPr="000F742C">
        <w:rPr>
          <w:color w:val="414142"/>
          <w:vertAlign w:val="superscript"/>
        </w:rPr>
        <w:t>2</w:t>
      </w:r>
      <w:r w:rsidR="006A0678" w:rsidRPr="000F742C">
        <w:rPr>
          <w:color w:val="414142"/>
        </w:rPr>
        <w:t>) Ja strīda gadījumā darbinieks norāda uz apstākļiem, kas varētu būt par pamatu viņa tiešai vai netiešai diskriminācijai uz valodas pamata, darba devēja pienākums ir pierādīt, ka atšķirīgās attieksmes pamatā ir objektīvi apstākļi, kas nav saistīti ar darbinieka valodas prasmi, vai arī to, ka noteiktas valodas prasme ir attiecīgā darba veikšanas vai attiecīgās nodarbošanās objektīvs un pamatots priekšnoteikums.</w:t>
      </w:r>
      <w:r>
        <w:rPr>
          <w:color w:val="414142"/>
        </w:rPr>
        <w:t xml:space="preserve">” [01.11.2018. </w:t>
      </w:r>
      <w:proofErr w:type="spellStart"/>
      <w:r>
        <w:rPr>
          <w:color w:val="414142"/>
        </w:rPr>
        <w:t>lik</w:t>
      </w:r>
      <w:proofErr w:type="spellEnd"/>
      <w:r>
        <w:rPr>
          <w:color w:val="414142"/>
        </w:rPr>
        <w:t xml:space="preserve">. </w:t>
      </w:r>
      <w:proofErr w:type="spellStart"/>
      <w:r>
        <w:rPr>
          <w:color w:val="414142"/>
        </w:rPr>
        <w:t>groz</w:t>
      </w:r>
      <w:proofErr w:type="spellEnd"/>
      <w:r>
        <w:rPr>
          <w:color w:val="414142"/>
        </w:rPr>
        <w:t>., spēkā 28.11.2018.]</w:t>
      </w:r>
    </w:p>
    <w:p w14:paraId="73048B58" w14:textId="4F082BA0"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 xml:space="preserve">3. Papildināt </w:t>
      </w:r>
      <w:r w:rsidRPr="000F742C">
        <w:rPr>
          <w:b/>
          <w:color w:val="414142"/>
        </w:rPr>
        <w:t>56.pantu ar ceturto daļu</w:t>
      </w:r>
      <w:r w:rsidRPr="000F742C">
        <w:rPr>
          <w:color w:val="414142"/>
        </w:rPr>
        <w:t xml:space="preserve"> šādā redakcijā:</w:t>
      </w:r>
    </w:p>
    <w:p w14:paraId="10629819" w14:textId="210EC780" w:rsidR="006A0678" w:rsidRPr="000F742C" w:rsidRDefault="000F742C" w:rsidP="00FC2C5C">
      <w:pPr>
        <w:pStyle w:val="NormalWeb"/>
        <w:shd w:val="clear" w:color="auto" w:fill="FFFFFF"/>
        <w:spacing w:before="0" w:beforeAutospacing="0" w:after="0" w:afterAutospacing="0" w:line="293" w:lineRule="atLeast"/>
        <w:ind w:firstLine="301"/>
        <w:jc w:val="both"/>
        <w:rPr>
          <w:color w:val="414142"/>
        </w:rPr>
      </w:pPr>
      <w:r>
        <w:rPr>
          <w:color w:val="414142"/>
        </w:rPr>
        <w:t>„</w:t>
      </w:r>
      <w:r w:rsidR="006A0678" w:rsidRPr="000F742C">
        <w:rPr>
          <w:color w:val="414142"/>
        </w:rPr>
        <w:t>(4) Darba devējam nav tiesību prasīt no darbinieka konkrētas svešvalodas prasmi, ja tās lietošana neietilpst darba pienākumos. Ja, darba pienākumus veicot, nav nepieciešama svešvalodas lietošana, darba devējam nav tiesību liegt darbiniekam lietot valsts valodu.</w:t>
      </w:r>
      <w:r>
        <w:rPr>
          <w:color w:val="414142"/>
        </w:rPr>
        <w:t xml:space="preserve">” [01.11.2018. </w:t>
      </w:r>
      <w:proofErr w:type="spellStart"/>
      <w:r>
        <w:rPr>
          <w:color w:val="414142"/>
        </w:rPr>
        <w:t>lik</w:t>
      </w:r>
      <w:proofErr w:type="spellEnd"/>
      <w:r>
        <w:rPr>
          <w:color w:val="414142"/>
        </w:rPr>
        <w:t xml:space="preserve">. </w:t>
      </w:r>
      <w:proofErr w:type="spellStart"/>
      <w:r>
        <w:rPr>
          <w:color w:val="414142"/>
        </w:rPr>
        <w:t>groz</w:t>
      </w:r>
      <w:proofErr w:type="spellEnd"/>
      <w:r>
        <w:rPr>
          <w:color w:val="414142"/>
        </w:rPr>
        <w:t>., spēkā 28.11.2018.]</w:t>
      </w:r>
    </w:p>
    <w:p w14:paraId="3171A491" w14:textId="2365DB24" w:rsidR="006A0678" w:rsidRPr="000F742C" w:rsidRDefault="006A0678" w:rsidP="00FC2C5C">
      <w:pPr>
        <w:pStyle w:val="NormalWeb"/>
        <w:shd w:val="clear" w:color="auto" w:fill="FFFFFF"/>
        <w:spacing w:line="293" w:lineRule="atLeast"/>
        <w:ind w:firstLine="300"/>
        <w:jc w:val="both"/>
        <w:rPr>
          <w:color w:val="414142"/>
        </w:rPr>
      </w:pPr>
      <w:r w:rsidRPr="000F742C">
        <w:rPr>
          <w:color w:val="414142"/>
        </w:rPr>
        <w:t>Likums Saeimā pieņemts 2018.gada 1.novembrī.</w:t>
      </w:r>
    </w:p>
    <w:p w14:paraId="60C2DDAF" w14:textId="77777777" w:rsidR="00FC2C5C" w:rsidRDefault="00FC2C5C" w:rsidP="00FC2C5C">
      <w:pPr>
        <w:pStyle w:val="Heading3"/>
        <w:shd w:val="clear" w:color="auto" w:fill="FFFFFF"/>
        <w:jc w:val="both"/>
        <w:rPr>
          <w:rFonts w:ascii="Times New Roman" w:hAnsi="Times New Roman" w:cs="Times New Roman"/>
          <w:b/>
          <w:color w:val="414142"/>
          <w:sz w:val="28"/>
        </w:rPr>
      </w:pPr>
    </w:p>
    <w:p w14:paraId="2EBF5F12" w14:textId="1D45DE43" w:rsidR="00E909A9" w:rsidRDefault="00E909A9">
      <w:pPr>
        <w:rPr>
          <w:rFonts w:eastAsiaTheme="majorEastAsia" w:cs="Times New Roman"/>
          <w:b/>
          <w:color w:val="414142"/>
          <w:sz w:val="28"/>
          <w:szCs w:val="24"/>
        </w:rPr>
      </w:pPr>
      <w:r>
        <w:rPr>
          <w:rFonts w:cs="Times New Roman"/>
          <w:b/>
          <w:color w:val="414142"/>
          <w:sz w:val="28"/>
        </w:rPr>
        <w:br w:type="page"/>
      </w:r>
    </w:p>
    <w:p w14:paraId="1C6C7ECB" w14:textId="77777777" w:rsidR="00FC2C5C" w:rsidRDefault="00FC2C5C" w:rsidP="00FC2C5C">
      <w:pPr>
        <w:pStyle w:val="Heading3"/>
        <w:shd w:val="clear" w:color="auto" w:fill="FFFFFF"/>
        <w:jc w:val="both"/>
        <w:rPr>
          <w:rFonts w:ascii="Times New Roman" w:hAnsi="Times New Roman" w:cs="Times New Roman"/>
          <w:b/>
          <w:color w:val="414142"/>
          <w:sz w:val="28"/>
        </w:rPr>
      </w:pPr>
    </w:p>
    <w:p w14:paraId="7EAEFD9E" w14:textId="77777777" w:rsidR="00FC2C5C" w:rsidRDefault="00FC2C5C" w:rsidP="00FC2C5C">
      <w:pPr>
        <w:pStyle w:val="Heading3"/>
        <w:shd w:val="clear" w:color="auto" w:fill="FFFFFF"/>
        <w:jc w:val="both"/>
        <w:rPr>
          <w:rFonts w:ascii="Times New Roman" w:hAnsi="Times New Roman" w:cs="Times New Roman"/>
          <w:b/>
          <w:color w:val="414142"/>
          <w:sz w:val="28"/>
        </w:rPr>
      </w:pPr>
    </w:p>
    <w:p w14:paraId="1A448C90" w14:textId="77777777" w:rsidR="00FC2C5C" w:rsidRDefault="00FC2C5C" w:rsidP="00FC2C5C">
      <w:pPr>
        <w:pStyle w:val="Heading3"/>
        <w:shd w:val="clear" w:color="auto" w:fill="FFFFFF"/>
        <w:jc w:val="both"/>
        <w:rPr>
          <w:rFonts w:ascii="Times New Roman" w:hAnsi="Times New Roman" w:cs="Times New Roman"/>
          <w:b/>
          <w:color w:val="414142"/>
          <w:sz w:val="28"/>
        </w:rPr>
      </w:pPr>
    </w:p>
    <w:p w14:paraId="6FCCB776" w14:textId="77777777" w:rsidR="000F742C" w:rsidRPr="000F742C" w:rsidRDefault="000F742C" w:rsidP="00FC2C5C">
      <w:pPr>
        <w:pStyle w:val="Heading3"/>
        <w:shd w:val="clear" w:color="auto" w:fill="FFFFFF"/>
        <w:jc w:val="both"/>
        <w:rPr>
          <w:rFonts w:ascii="Times New Roman" w:hAnsi="Times New Roman" w:cs="Times New Roman"/>
          <w:b/>
          <w:color w:val="414142"/>
          <w:sz w:val="28"/>
        </w:rPr>
      </w:pPr>
      <w:r w:rsidRPr="000F742C">
        <w:rPr>
          <w:rFonts w:ascii="Times New Roman" w:hAnsi="Times New Roman" w:cs="Times New Roman"/>
          <w:b/>
          <w:color w:val="414142"/>
          <w:sz w:val="28"/>
        </w:rPr>
        <w:t>Grozījumi </w:t>
      </w:r>
      <w:hyperlink r:id="rId8" w:tgtFrame="_blank" w:history="1">
        <w:r w:rsidRPr="000F742C">
          <w:rPr>
            <w:rStyle w:val="Hyperlink"/>
            <w:rFonts w:ascii="Times New Roman" w:hAnsi="Times New Roman" w:cs="Times New Roman"/>
            <w:b/>
            <w:color w:val="16497B"/>
            <w:sz w:val="28"/>
            <w:u w:val="none"/>
          </w:rPr>
          <w:t>Darba likumā</w:t>
        </w:r>
      </w:hyperlink>
    </w:p>
    <w:p w14:paraId="5428281D" w14:textId="77777777" w:rsidR="00E15AF6" w:rsidRDefault="00E15AF6" w:rsidP="00FC2C5C">
      <w:pPr>
        <w:pStyle w:val="NormalWeb"/>
        <w:shd w:val="clear" w:color="auto" w:fill="FFFFFF"/>
        <w:spacing w:before="0" w:beforeAutospacing="0" w:after="120" w:afterAutospacing="0" w:line="293" w:lineRule="atLeast"/>
        <w:ind w:firstLine="301"/>
        <w:jc w:val="both"/>
        <w:rPr>
          <w:color w:val="414142"/>
        </w:rPr>
      </w:pPr>
    </w:p>
    <w:p w14:paraId="39E0BC00" w14:textId="182164E3"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1. Izteikt </w:t>
      </w:r>
      <w:hyperlink r:id="rId9" w:anchor="p32" w:history="1">
        <w:r w:rsidRPr="000F742C">
          <w:rPr>
            <w:rStyle w:val="Hyperlink"/>
            <w:b/>
            <w:color w:val="16497B"/>
            <w:u w:val="none"/>
          </w:rPr>
          <w:t>32.panta</w:t>
        </w:r>
      </w:hyperlink>
      <w:r w:rsidRPr="000F742C">
        <w:rPr>
          <w:b/>
          <w:color w:val="414142"/>
        </w:rPr>
        <w:t> trešo daļu</w:t>
      </w:r>
      <w:r w:rsidRPr="000F742C">
        <w:rPr>
          <w:color w:val="414142"/>
        </w:rPr>
        <w:t xml:space="preserve"> šādā redakcijā:</w:t>
      </w:r>
    </w:p>
    <w:p w14:paraId="7D9912CE" w14:textId="3BCB00D4" w:rsidR="006A0678" w:rsidRPr="000F742C" w:rsidRDefault="000F742C" w:rsidP="00FC2C5C">
      <w:pPr>
        <w:pStyle w:val="NormalWeb"/>
        <w:shd w:val="clear" w:color="auto" w:fill="FFFFFF"/>
        <w:spacing w:before="0" w:beforeAutospacing="0" w:after="120" w:afterAutospacing="0" w:line="293" w:lineRule="atLeast"/>
        <w:ind w:firstLine="301"/>
        <w:jc w:val="both"/>
        <w:rPr>
          <w:color w:val="414142"/>
        </w:rPr>
      </w:pPr>
      <w:r>
        <w:rPr>
          <w:color w:val="414142"/>
        </w:rPr>
        <w:t>„</w:t>
      </w:r>
      <w:r w:rsidR="006A0678" w:rsidRPr="000F742C">
        <w:rPr>
          <w:color w:val="414142"/>
        </w:rPr>
        <w:t>(3) Darba sludinājumā norāda:</w:t>
      </w:r>
    </w:p>
    <w:p w14:paraId="74735BA0" w14:textId="77777777"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1) darba devēja - fiziskās personas - vārdu un uzvārdu vai juridiskās personas nosaukumu (firmu) un reģistrācijas numuru, vai tā personāla atlases uzņēmuma nosaukumu (firmu) un reģistrācijas numuru, kurš darba devēja uzdevumā novērtē pretendentu piemērotību un veic atlasi;</w:t>
      </w:r>
    </w:p>
    <w:p w14:paraId="088EED75" w14:textId="543443F0" w:rsidR="006A0678" w:rsidRDefault="006A0678" w:rsidP="00FC2C5C">
      <w:pPr>
        <w:pStyle w:val="NormalWeb"/>
        <w:shd w:val="clear" w:color="auto" w:fill="FFFFFF"/>
        <w:spacing w:before="0" w:beforeAutospacing="0" w:after="240" w:afterAutospacing="0" w:line="293" w:lineRule="atLeast"/>
        <w:ind w:firstLine="301"/>
        <w:jc w:val="both"/>
        <w:rPr>
          <w:color w:val="414142"/>
        </w:rPr>
      </w:pPr>
      <w:r w:rsidRPr="000F742C">
        <w:rPr>
          <w:color w:val="414142"/>
        </w:rPr>
        <w:t>2) attiecīgā amata darba algas kopējās mēneša vai gada summas bruto vai paredzēto stundas tarifa likmes samaksas amplitūdu.</w:t>
      </w:r>
      <w:r w:rsidR="000F742C">
        <w:rPr>
          <w:color w:val="414142"/>
        </w:rPr>
        <w:t xml:space="preserve">” [01.11.2018. </w:t>
      </w:r>
      <w:proofErr w:type="spellStart"/>
      <w:r w:rsidR="000F742C">
        <w:rPr>
          <w:color w:val="414142"/>
        </w:rPr>
        <w:t>lik</w:t>
      </w:r>
      <w:proofErr w:type="spellEnd"/>
      <w:r w:rsidR="000F742C">
        <w:rPr>
          <w:color w:val="414142"/>
        </w:rPr>
        <w:t xml:space="preserve">. </w:t>
      </w:r>
      <w:proofErr w:type="spellStart"/>
      <w:r w:rsidR="000F742C">
        <w:rPr>
          <w:color w:val="414142"/>
        </w:rPr>
        <w:t>groz</w:t>
      </w:r>
      <w:proofErr w:type="spellEnd"/>
      <w:r w:rsidR="000F742C">
        <w:rPr>
          <w:color w:val="414142"/>
        </w:rPr>
        <w:t>., spēkā 28.11.2018.]</w:t>
      </w:r>
    </w:p>
    <w:p w14:paraId="6E385D5E" w14:textId="68B49868"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2. Papildināt </w:t>
      </w:r>
      <w:hyperlink r:id="rId10" w:anchor="p90" w:history="1">
        <w:r w:rsidRPr="000F742C">
          <w:rPr>
            <w:rStyle w:val="Hyperlink"/>
            <w:b/>
            <w:color w:val="16497B"/>
            <w:u w:val="none"/>
          </w:rPr>
          <w:t>90.panta</w:t>
        </w:r>
      </w:hyperlink>
      <w:r w:rsidRPr="000F742C">
        <w:rPr>
          <w:b/>
          <w:color w:val="414142"/>
        </w:rPr>
        <w:t> ceturto daļu</w:t>
      </w:r>
      <w:r w:rsidRPr="000F742C">
        <w:rPr>
          <w:color w:val="414142"/>
        </w:rPr>
        <w:t xml:space="preserve"> ar tekstu šādā redakcijā:</w:t>
      </w:r>
    </w:p>
    <w:p w14:paraId="0362E460" w14:textId="48AE395E" w:rsidR="006A0678" w:rsidRDefault="000F742C" w:rsidP="00FC2C5C">
      <w:pPr>
        <w:pStyle w:val="NormalWeb"/>
        <w:shd w:val="clear" w:color="auto" w:fill="FFFFFF"/>
        <w:spacing w:before="0" w:beforeAutospacing="0" w:after="240" w:afterAutospacing="0" w:line="293" w:lineRule="atLeast"/>
        <w:ind w:firstLine="301"/>
        <w:jc w:val="both"/>
        <w:rPr>
          <w:color w:val="414142"/>
        </w:rPr>
      </w:pPr>
      <w:r>
        <w:rPr>
          <w:color w:val="414142"/>
        </w:rPr>
        <w:t>„</w:t>
      </w:r>
      <w:r w:rsidR="006A0678" w:rsidRPr="000F742C">
        <w:rPr>
          <w:color w:val="414142"/>
        </w:rPr>
        <w:t>Ja, izskatot sūdzību par piezīmes vai rājiena atcelšanu, darba devējs pieņem lēmumu piezīmi vai rājienu neatcelt, darbiniekam ir tiesības celt prasību tiesā viena mēneša laikā no dienas, kad saņemts attiecīgais darba devēja lēmums. Ja darba devējs šā likuma 94.panta otrajā daļā noteiktajā laikā nav izskatījis sūdzību un nav sniedzis darbiniekam atbildi par pieņemto lēmumu, uzskatāms, ka darba devējs piezīmi vai rājienu ir atcēlis.</w:t>
      </w:r>
      <w:r>
        <w:rPr>
          <w:color w:val="414142"/>
        </w:rPr>
        <w:t xml:space="preserve">” [01.11.2018. </w:t>
      </w:r>
      <w:proofErr w:type="spellStart"/>
      <w:r>
        <w:rPr>
          <w:color w:val="414142"/>
        </w:rPr>
        <w:t>lik</w:t>
      </w:r>
      <w:proofErr w:type="spellEnd"/>
      <w:r>
        <w:rPr>
          <w:color w:val="414142"/>
        </w:rPr>
        <w:t xml:space="preserve">. </w:t>
      </w:r>
      <w:proofErr w:type="spellStart"/>
      <w:r>
        <w:rPr>
          <w:color w:val="414142"/>
        </w:rPr>
        <w:t>groz</w:t>
      </w:r>
      <w:proofErr w:type="spellEnd"/>
      <w:r>
        <w:rPr>
          <w:color w:val="414142"/>
        </w:rPr>
        <w:t>., spēkā 28.11.2018.]</w:t>
      </w:r>
    </w:p>
    <w:p w14:paraId="03DFE8DB" w14:textId="77777777"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 xml:space="preserve">3. Izteikt </w:t>
      </w:r>
      <w:r w:rsidRPr="000F742C">
        <w:rPr>
          <w:b/>
          <w:color w:val="414142"/>
        </w:rPr>
        <w:t>110. panta pirmo daļu</w:t>
      </w:r>
      <w:r w:rsidRPr="000F742C">
        <w:rPr>
          <w:color w:val="414142"/>
        </w:rPr>
        <w:t xml:space="preserve"> šādā redakcijā:</w:t>
      </w:r>
    </w:p>
    <w:p w14:paraId="3FF4D2F4" w14:textId="3263AF57" w:rsidR="006A0678" w:rsidRPr="000F742C" w:rsidRDefault="000F742C" w:rsidP="00FC2C5C">
      <w:pPr>
        <w:pStyle w:val="NormalWeb"/>
        <w:shd w:val="clear" w:color="auto" w:fill="FFFFFF"/>
        <w:spacing w:before="0" w:beforeAutospacing="0" w:after="240" w:afterAutospacing="0" w:line="293" w:lineRule="atLeast"/>
        <w:ind w:firstLine="301"/>
        <w:jc w:val="both"/>
        <w:rPr>
          <w:color w:val="414142"/>
        </w:rPr>
      </w:pPr>
      <w:r>
        <w:rPr>
          <w:color w:val="414142"/>
        </w:rPr>
        <w:t>„</w:t>
      </w:r>
      <w:r w:rsidR="006A0678" w:rsidRPr="000F742C">
        <w:rPr>
          <w:color w:val="414142"/>
        </w:rPr>
        <w:t>(1) Darba devējam aizliegts uzteikt darba līgumu darbiniekam - arodbiedrības biedram - bez attiecīgās arodbiedrības iepriekšējas piekrišanas, ja darbinieks ir arodbiedrības biedrs vairāk nekā sešus mēnešus, izņemot gadījumus, kas noteikti šā likuma 47.panta pirmajā daļā un 101.panta pirmās daļas 4., 8. un 10.punktā. Ja darba līgumu paredzēts uzteikt šā likuma 101. panta pirmās daļas 7. un 11.punktā minētajā gadījumā, darba devējs iepriekš informē arodbiedrību un konsultējas ar to.</w:t>
      </w:r>
      <w:r>
        <w:rPr>
          <w:color w:val="414142"/>
        </w:rPr>
        <w:t xml:space="preserve">” [01.11.2018. </w:t>
      </w:r>
      <w:proofErr w:type="spellStart"/>
      <w:r>
        <w:rPr>
          <w:color w:val="414142"/>
        </w:rPr>
        <w:t>lik</w:t>
      </w:r>
      <w:proofErr w:type="spellEnd"/>
      <w:r>
        <w:rPr>
          <w:color w:val="414142"/>
        </w:rPr>
        <w:t xml:space="preserve">. </w:t>
      </w:r>
      <w:proofErr w:type="spellStart"/>
      <w:r>
        <w:rPr>
          <w:color w:val="414142"/>
        </w:rPr>
        <w:t>groz</w:t>
      </w:r>
      <w:proofErr w:type="spellEnd"/>
      <w:r>
        <w:rPr>
          <w:color w:val="414142"/>
        </w:rPr>
        <w:t>., spēkā 28.11.2018.]</w:t>
      </w:r>
    </w:p>
    <w:p w14:paraId="2E4DB9BA" w14:textId="77777777"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 xml:space="preserve">4. </w:t>
      </w:r>
      <w:r w:rsidRPr="000F742C">
        <w:rPr>
          <w:b/>
          <w:color w:val="414142"/>
        </w:rPr>
        <w:t>112. pantā</w:t>
      </w:r>
      <w:r w:rsidRPr="000F742C">
        <w:rPr>
          <w:color w:val="414142"/>
        </w:rPr>
        <w:t>:</w:t>
      </w:r>
    </w:p>
    <w:p w14:paraId="76DADB4D" w14:textId="30430F34"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 xml:space="preserve">izslēgt panta ievaddaļā skaitli un vārdus </w:t>
      </w:r>
      <w:r w:rsidR="000F742C">
        <w:rPr>
          <w:color w:val="414142"/>
        </w:rPr>
        <w:t>„</w:t>
      </w:r>
      <w:r w:rsidRPr="000F742C">
        <w:rPr>
          <w:color w:val="414142"/>
        </w:rPr>
        <w:t>100. panta piektajā daļā un</w:t>
      </w:r>
      <w:r w:rsidR="000F742C">
        <w:rPr>
          <w:color w:val="414142"/>
        </w:rPr>
        <w:t>”</w:t>
      </w:r>
      <w:r w:rsidRPr="000F742C">
        <w:rPr>
          <w:color w:val="414142"/>
        </w:rPr>
        <w:t>;</w:t>
      </w:r>
    </w:p>
    <w:p w14:paraId="451C04CB" w14:textId="77777777"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papildināt pantu ar otro daļu šādā redakcijā:</w:t>
      </w:r>
    </w:p>
    <w:p w14:paraId="5EF0C845" w14:textId="6C9694C2" w:rsidR="006A0678" w:rsidRPr="000F742C" w:rsidRDefault="000F742C" w:rsidP="00FC2C5C">
      <w:pPr>
        <w:pStyle w:val="NormalWeb"/>
        <w:shd w:val="clear" w:color="auto" w:fill="FFFFFF"/>
        <w:spacing w:before="0" w:beforeAutospacing="0" w:after="120" w:afterAutospacing="0" w:line="293" w:lineRule="atLeast"/>
        <w:ind w:firstLine="301"/>
        <w:jc w:val="both"/>
        <w:rPr>
          <w:color w:val="414142"/>
        </w:rPr>
      </w:pPr>
      <w:r>
        <w:rPr>
          <w:color w:val="414142"/>
        </w:rPr>
        <w:t>„</w:t>
      </w:r>
      <w:r w:rsidR="006A0678" w:rsidRPr="000F742C">
        <w:rPr>
          <w:color w:val="414142"/>
        </w:rPr>
        <w:t xml:space="preserve">(2) Ja darbinieks atbilstoši šā likuma 100. panta piektās daļas noteikumiem uzteic darba līgumu un darba devējs piekrīt, ka darbinieka norādītais iemesls ir svarīgs, darba devējam ir </w:t>
      </w:r>
      <w:r w:rsidR="006A0678" w:rsidRPr="000F742C">
        <w:rPr>
          <w:color w:val="414142"/>
        </w:rPr>
        <w:lastRenderedPageBreak/>
        <w:t>pienākums izmaksāt darbiniekam atlaišanas pabalstu šā panta pirmajā daļā noteiktajā apmērā.</w:t>
      </w:r>
      <w:r>
        <w:rPr>
          <w:color w:val="414142"/>
        </w:rPr>
        <w:t>”</w:t>
      </w:r>
      <w:r w:rsidR="006A0678" w:rsidRPr="000F742C">
        <w:rPr>
          <w:color w:val="414142"/>
        </w:rPr>
        <w:t>;</w:t>
      </w:r>
    </w:p>
    <w:p w14:paraId="563FE7D1" w14:textId="061655A6" w:rsidR="006A0678" w:rsidRPr="000F742C" w:rsidRDefault="006A0678" w:rsidP="00FC2C5C">
      <w:pPr>
        <w:pStyle w:val="NormalWeb"/>
        <w:shd w:val="clear" w:color="auto" w:fill="FFFFFF"/>
        <w:spacing w:before="0" w:beforeAutospacing="0" w:after="240" w:afterAutospacing="0" w:line="293" w:lineRule="atLeast"/>
        <w:ind w:firstLine="301"/>
        <w:jc w:val="both"/>
        <w:rPr>
          <w:color w:val="414142"/>
        </w:rPr>
      </w:pPr>
      <w:r w:rsidRPr="000F742C">
        <w:rPr>
          <w:color w:val="414142"/>
        </w:rPr>
        <w:t>uzskatīt līdzšinējo panta tekstu par pirmo daļu.</w:t>
      </w:r>
      <w:r w:rsidR="000F742C">
        <w:rPr>
          <w:color w:val="414142"/>
        </w:rPr>
        <w:t xml:space="preserve"> [01.11.2018. </w:t>
      </w:r>
      <w:proofErr w:type="spellStart"/>
      <w:r w:rsidR="000F742C">
        <w:rPr>
          <w:color w:val="414142"/>
        </w:rPr>
        <w:t>lik</w:t>
      </w:r>
      <w:proofErr w:type="spellEnd"/>
      <w:r w:rsidR="000F742C">
        <w:rPr>
          <w:color w:val="414142"/>
        </w:rPr>
        <w:t xml:space="preserve">. </w:t>
      </w:r>
      <w:proofErr w:type="spellStart"/>
      <w:r w:rsidR="000F742C">
        <w:rPr>
          <w:color w:val="414142"/>
        </w:rPr>
        <w:t>groz</w:t>
      </w:r>
      <w:proofErr w:type="spellEnd"/>
      <w:r w:rsidR="000F742C">
        <w:rPr>
          <w:color w:val="414142"/>
        </w:rPr>
        <w:t>., spēkā 28.11.2018.]</w:t>
      </w:r>
    </w:p>
    <w:p w14:paraId="6CAD1437" w14:textId="77777777" w:rsidR="006A0678" w:rsidRPr="000F742C" w:rsidRDefault="006A0678" w:rsidP="00FC2C5C">
      <w:pPr>
        <w:pStyle w:val="NormalWeb"/>
        <w:shd w:val="clear" w:color="auto" w:fill="FFFFFF"/>
        <w:spacing w:before="120" w:beforeAutospacing="0" w:after="120" w:afterAutospacing="0" w:line="293" w:lineRule="atLeast"/>
        <w:ind w:firstLine="301"/>
        <w:jc w:val="both"/>
        <w:rPr>
          <w:color w:val="414142"/>
        </w:rPr>
      </w:pPr>
      <w:r w:rsidRPr="000F742C">
        <w:rPr>
          <w:color w:val="414142"/>
        </w:rPr>
        <w:t xml:space="preserve">5. Papildināt </w:t>
      </w:r>
      <w:r w:rsidRPr="000F742C">
        <w:rPr>
          <w:b/>
          <w:color w:val="414142"/>
        </w:rPr>
        <w:t>122. pantu ar otro daļu</w:t>
      </w:r>
      <w:r w:rsidRPr="000F742C">
        <w:rPr>
          <w:color w:val="414142"/>
        </w:rPr>
        <w:t xml:space="preserve"> šādā redakcijā:</w:t>
      </w:r>
    </w:p>
    <w:p w14:paraId="46ED7346" w14:textId="482D4531" w:rsidR="006A0678" w:rsidRPr="000F742C" w:rsidRDefault="000F742C" w:rsidP="00FC2C5C">
      <w:pPr>
        <w:pStyle w:val="NormalWeb"/>
        <w:shd w:val="clear" w:color="auto" w:fill="FFFFFF"/>
        <w:spacing w:before="0" w:beforeAutospacing="0" w:after="120" w:afterAutospacing="0" w:line="293" w:lineRule="atLeast"/>
        <w:ind w:firstLine="301"/>
        <w:jc w:val="both"/>
        <w:rPr>
          <w:color w:val="414142"/>
        </w:rPr>
      </w:pPr>
      <w:r>
        <w:rPr>
          <w:color w:val="414142"/>
        </w:rPr>
        <w:t>„</w:t>
      </w:r>
      <w:r w:rsidR="006A0678" w:rsidRPr="000F742C">
        <w:rPr>
          <w:color w:val="414142"/>
        </w:rPr>
        <w:t>(2) Darbinieks, uzsakot darba līgumu atbilstoši šā likuma 100.panta piektās daļas noteikumiem, var celt tiesā prasību par atlaišanas pabalsta piedziņu viena mēneša laikā no atlaišanas dienas, ja darba devējs apstrīd darbinieka norādīto svarīgo iemeslu un nav viņam izmaksājis atlaišanas pabalstu šā likuma 112.pantā noteiktajā apmērā.</w:t>
      </w:r>
      <w:r>
        <w:rPr>
          <w:color w:val="414142"/>
        </w:rPr>
        <w:t>”</w:t>
      </w:r>
      <w:r w:rsidR="006A0678" w:rsidRPr="000F742C">
        <w:rPr>
          <w:color w:val="414142"/>
        </w:rPr>
        <w:t>;</w:t>
      </w:r>
    </w:p>
    <w:p w14:paraId="1E6C107C" w14:textId="47149737" w:rsidR="006A0678" w:rsidRPr="000F742C" w:rsidRDefault="006A0678" w:rsidP="00FC2C5C">
      <w:pPr>
        <w:pStyle w:val="NormalWeb"/>
        <w:shd w:val="clear" w:color="auto" w:fill="FFFFFF"/>
        <w:spacing w:before="0" w:beforeAutospacing="0" w:after="120" w:afterAutospacing="0" w:line="293" w:lineRule="atLeast"/>
        <w:ind w:firstLine="301"/>
        <w:jc w:val="both"/>
        <w:rPr>
          <w:color w:val="414142"/>
        </w:rPr>
      </w:pPr>
      <w:r w:rsidRPr="000F742C">
        <w:rPr>
          <w:color w:val="414142"/>
        </w:rPr>
        <w:t>uzskatīt līdzšinējo panta tekstu par pirmo daļu.</w:t>
      </w:r>
      <w:r w:rsidR="000F742C">
        <w:rPr>
          <w:color w:val="414142"/>
        </w:rPr>
        <w:t xml:space="preserve"> [01.11.2018. </w:t>
      </w:r>
      <w:proofErr w:type="spellStart"/>
      <w:r w:rsidR="000F742C">
        <w:rPr>
          <w:color w:val="414142"/>
        </w:rPr>
        <w:t>lik</w:t>
      </w:r>
      <w:proofErr w:type="spellEnd"/>
      <w:r w:rsidR="000F742C">
        <w:rPr>
          <w:color w:val="414142"/>
        </w:rPr>
        <w:t xml:space="preserve">. </w:t>
      </w:r>
      <w:proofErr w:type="spellStart"/>
      <w:r w:rsidR="000F742C">
        <w:rPr>
          <w:color w:val="414142"/>
        </w:rPr>
        <w:t>groz</w:t>
      </w:r>
      <w:proofErr w:type="spellEnd"/>
      <w:r w:rsidR="000F742C">
        <w:rPr>
          <w:color w:val="414142"/>
        </w:rPr>
        <w:t>., spēkā 28.11.2018.]</w:t>
      </w:r>
    </w:p>
    <w:p w14:paraId="32C12689" w14:textId="5A1227F8" w:rsidR="006A0678" w:rsidRPr="000F742C" w:rsidRDefault="006A0678" w:rsidP="00FC2C5C">
      <w:pPr>
        <w:pStyle w:val="NormalWeb"/>
        <w:shd w:val="clear" w:color="auto" w:fill="FFFFFF"/>
        <w:spacing w:line="293" w:lineRule="atLeast"/>
        <w:ind w:firstLine="300"/>
        <w:jc w:val="both"/>
        <w:rPr>
          <w:color w:val="414142"/>
        </w:rPr>
      </w:pPr>
      <w:r w:rsidRPr="000F742C">
        <w:rPr>
          <w:color w:val="414142"/>
        </w:rPr>
        <w:t>Likums Saeimā pieņemts 2018.gada 1.novembrī.</w:t>
      </w:r>
    </w:p>
    <w:p w14:paraId="36F0262B" w14:textId="77777777" w:rsidR="006A0678" w:rsidRPr="000F742C" w:rsidRDefault="006A0678" w:rsidP="00FC2C5C">
      <w:pPr>
        <w:pStyle w:val="likparaksts"/>
        <w:shd w:val="clear" w:color="auto" w:fill="FFFFFF"/>
        <w:spacing w:line="293" w:lineRule="atLeast"/>
        <w:ind w:firstLine="300"/>
        <w:jc w:val="both"/>
        <w:rPr>
          <w:color w:val="414142"/>
        </w:rPr>
      </w:pPr>
      <w:r w:rsidRPr="000F742C">
        <w:rPr>
          <w:color w:val="414142"/>
        </w:rPr>
        <w:t>Valsts prezidents </w:t>
      </w:r>
      <w:r w:rsidRPr="000F742C">
        <w:rPr>
          <w:i/>
          <w:iCs/>
          <w:color w:val="414142"/>
        </w:rPr>
        <w:t>R. Vējonis</w:t>
      </w:r>
    </w:p>
    <w:sectPr w:rsidR="006A0678" w:rsidRPr="000F742C" w:rsidSect="000F742C">
      <w:pgSz w:w="11906" w:h="16838"/>
      <w:pgMar w:top="1134" w:right="368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09F7" w14:textId="77777777" w:rsidR="004E7B74" w:rsidRDefault="004E7B74" w:rsidP="00B96EC6">
      <w:pPr>
        <w:spacing w:after="0" w:line="240" w:lineRule="auto"/>
      </w:pPr>
      <w:r>
        <w:separator/>
      </w:r>
    </w:p>
  </w:endnote>
  <w:endnote w:type="continuationSeparator" w:id="0">
    <w:p w14:paraId="5DA07DB5" w14:textId="77777777" w:rsidR="004E7B74" w:rsidRDefault="004E7B74" w:rsidP="00B9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CF3F" w14:textId="77777777" w:rsidR="004E7B74" w:rsidRDefault="004E7B74" w:rsidP="00B96EC6">
      <w:pPr>
        <w:spacing w:after="0" w:line="240" w:lineRule="auto"/>
      </w:pPr>
      <w:r>
        <w:separator/>
      </w:r>
    </w:p>
  </w:footnote>
  <w:footnote w:type="continuationSeparator" w:id="0">
    <w:p w14:paraId="3DE11409" w14:textId="77777777" w:rsidR="004E7B74" w:rsidRDefault="004E7B74" w:rsidP="00B96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EA4"/>
    <w:rsid w:val="00042B71"/>
    <w:rsid w:val="000676D7"/>
    <w:rsid w:val="00075B4E"/>
    <w:rsid w:val="00094FDD"/>
    <w:rsid w:val="000F742C"/>
    <w:rsid w:val="00111B6C"/>
    <w:rsid w:val="00244396"/>
    <w:rsid w:val="002E3CBE"/>
    <w:rsid w:val="002E6DF5"/>
    <w:rsid w:val="00356AF5"/>
    <w:rsid w:val="00380E33"/>
    <w:rsid w:val="003E7C7F"/>
    <w:rsid w:val="003F263F"/>
    <w:rsid w:val="00440004"/>
    <w:rsid w:val="00481E1C"/>
    <w:rsid w:val="004E7B74"/>
    <w:rsid w:val="005271AF"/>
    <w:rsid w:val="005355D5"/>
    <w:rsid w:val="00537B68"/>
    <w:rsid w:val="005E0994"/>
    <w:rsid w:val="005F36DA"/>
    <w:rsid w:val="00694F57"/>
    <w:rsid w:val="006A0678"/>
    <w:rsid w:val="006D273C"/>
    <w:rsid w:val="007B4A3E"/>
    <w:rsid w:val="007C6469"/>
    <w:rsid w:val="007D5B8A"/>
    <w:rsid w:val="00842B4C"/>
    <w:rsid w:val="008606DB"/>
    <w:rsid w:val="008631A4"/>
    <w:rsid w:val="008A60A6"/>
    <w:rsid w:val="009128AC"/>
    <w:rsid w:val="0093395D"/>
    <w:rsid w:val="00A223F6"/>
    <w:rsid w:val="00A90859"/>
    <w:rsid w:val="00B27894"/>
    <w:rsid w:val="00B65E7C"/>
    <w:rsid w:val="00B77690"/>
    <w:rsid w:val="00B96EC6"/>
    <w:rsid w:val="00BA74FE"/>
    <w:rsid w:val="00BD326F"/>
    <w:rsid w:val="00C47929"/>
    <w:rsid w:val="00C503AC"/>
    <w:rsid w:val="00C61415"/>
    <w:rsid w:val="00C84DB0"/>
    <w:rsid w:val="00C869B3"/>
    <w:rsid w:val="00CF4E8D"/>
    <w:rsid w:val="00D12F68"/>
    <w:rsid w:val="00D365F4"/>
    <w:rsid w:val="00D573EA"/>
    <w:rsid w:val="00DB2380"/>
    <w:rsid w:val="00DE1DE6"/>
    <w:rsid w:val="00DF497B"/>
    <w:rsid w:val="00E10EA4"/>
    <w:rsid w:val="00E15AF6"/>
    <w:rsid w:val="00E909A9"/>
    <w:rsid w:val="00EA443F"/>
    <w:rsid w:val="00EB2DEB"/>
    <w:rsid w:val="00EC1BF0"/>
    <w:rsid w:val="00FC2C5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2CED9"/>
  <w15:docId w15:val="{04832153-0A3F-481E-82C9-F3EA307F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2B4C"/>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B96EC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F68"/>
    <w:rPr>
      <w:color w:val="0563C1" w:themeColor="hyperlink"/>
      <w:u w:val="single"/>
    </w:rPr>
  </w:style>
  <w:style w:type="character" w:customStyle="1" w:styleId="UnresolvedMention1">
    <w:name w:val="Unresolved Mention1"/>
    <w:basedOn w:val="DefaultParagraphFont"/>
    <w:uiPriority w:val="99"/>
    <w:semiHidden/>
    <w:unhideWhenUsed/>
    <w:rsid w:val="00D12F68"/>
    <w:rPr>
      <w:color w:val="808080"/>
      <w:shd w:val="clear" w:color="auto" w:fill="E6E6E6"/>
    </w:rPr>
  </w:style>
  <w:style w:type="paragraph" w:styleId="NormalWeb">
    <w:name w:val="Normal (Web)"/>
    <w:basedOn w:val="Normal"/>
    <w:uiPriority w:val="99"/>
    <w:unhideWhenUsed/>
    <w:rsid w:val="00694F57"/>
    <w:pPr>
      <w:spacing w:before="100" w:beforeAutospacing="1" w:after="100" w:afterAutospacing="1" w:line="240" w:lineRule="auto"/>
    </w:pPr>
    <w:rPr>
      <w:rFonts w:eastAsia="Times New Roman" w:cs="Times New Roman"/>
      <w:szCs w:val="24"/>
      <w:lang w:eastAsia="lv-LV"/>
    </w:rPr>
  </w:style>
  <w:style w:type="character" w:customStyle="1" w:styleId="Heading2Char">
    <w:name w:val="Heading 2 Char"/>
    <w:basedOn w:val="DefaultParagraphFont"/>
    <w:link w:val="Heading2"/>
    <w:uiPriority w:val="9"/>
    <w:rsid w:val="00842B4C"/>
    <w:rPr>
      <w:rFonts w:eastAsia="Times New Roman" w:cs="Times New Roman"/>
      <w:b/>
      <w:bCs/>
      <w:sz w:val="36"/>
      <w:szCs w:val="36"/>
      <w:lang w:eastAsia="lv-LV"/>
    </w:rPr>
  </w:style>
  <w:style w:type="character" w:customStyle="1" w:styleId="Heading1Char">
    <w:name w:val="Heading 1 Char"/>
    <w:basedOn w:val="DefaultParagraphFont"/>
    <w:link w:val="Heading1"/>
    <w:uiPriority w:val="9"/>
    <w:rsid w:val="00842B4C"/>
    <w:rPr>
      <w:rFonts w:asciiTheme="majorHAnsi" w:eastAsiaTheme="majorEastAsia" w:hAnsiTheme="majorHAnsi" w:cstheme="majorBidi"/>
      <w:color w:val="2F5496" w:themeColor="accent1" w:themeShade="BF"/>
      <w:sz w:val="32"/>
      <w:szCs w:val="32"/>
    </w:rPr>
  </w:style>
  <w:style w:type="paragraph" w:customStyle="1" w:styleId="c36centre">
    <w:name w:val="c36centre"/>
    <w:basedOn w:val="Normal"/>
    <w:rsid w:val="00EA443F"/>
    <w:pPr>
      <w:spacing w:before="100" w:beforeAutospacing="1" w:after="100" w:afterAutospacing="1" w:line="240" w:lineRule="auto"/>
    </w:pPr>
    <w:rPr>
      <w:rFonts w:ascii="Calibri" w:hAnsi="Calibri" w:cs="Calibri"/>
      <w:sz w:val="22"/>
      <w:lang w:eastAsia="lv-LV"/>
    </w:rPr>
  </w:style>
  <w:style w:type="paragraph" w:customStyle="1" w:styleId="c38centregrasgrandespacement">
    <w:name w:val="c38centregrasgrandespacement"/>
    <w:basedOn w:val="Normal"/>
    <w:rsid w:val="00EA443F"/>
    <w:pPr>
      <w:spacing w:before="100" w:beforeAutospacing="1" w:after="100" w:afterAutospacing="1" w:line="240" w:lineRule="auto"/>
    </w:pPr>
    <w:rPr>
      <w:rFonts w:ascii="Calibri" w:hAnsi="Calibri" w:cs="Calibri"/>
      <w:sz w:val="22"/>
      <w:lang w:eastAsia="lv-LV"/>
    </w:rPr>
  </w:style>
  <w:style w:type="paragraph" w:customStyle="1" w:styleId="c37centregras">
    <w:name w:val="c37centregras"/>
    <w:basedOn w:val="Normal"/>
    <w:rsid w:val="00EA443F"/>
    <w:pPr>
      <w:spacing w:before="100" w:beforeAutospacing="1" w:after="100" w:afterAutospacing="1" w:line="240" w:lineRule="auto"/>
    </w:pPr>
    <w:rPr>
      <w:rFonts w:ascii="Calibri" w:hAnsi="Calibri" w:cs="Calibri"/>
      <w:sz w:val="22"/>
      <w:lang w:eastAsia="lv-LV"/>
    </w:rPr>
  </w:style>
  <w:style w:type="paragraph" w:customStyle="1" w:styleId="c71indicateur">
    <w:name w:val="c71indicateur"/>
    <w:basedOn w:val="Normal"/>
    <w:rsid w:val="00EA443F"/>
    <w:pPr>
      <w:spacing w:before="100" w:beforeAutospacing="1" w:after="100" w:afterAutospacing="1" w:line="240" w:lineRule="auto"/>
    </w:pPr>
    <w:rPr>
      <w:rFonts w:ascii="Calibri" w:hAnsi="Calibri" w:cs="Calibri"/>
      <w:sz w:val="22"/>
      <w:lang w:eastAsia="lv-LV"/>
    </w:rPr>
  </w:style>
  <w:style w:type="paragraph" w:customStyle="1" w:styleId="c21titrenumerote1">
    <w:name w:val="c21titrenumerote1"/>
    <w:basedOn w:val="Normal"/>
    <w:rsid w:val="00EA443F"/>
    <w:pPr>
      <w:spacing w:before="100" w:beforeAutospacing="1" w:after="100" w:afterAutospacing="1" w:line="240" w:lineRule="auto"/>
    </w:pPr>
    <w:rPr>
      <w:rFonts w:ascii="Calibri" w:hAnsi="Calibri" w:cs="Calibri"/>
      <w:sz w:val="22"/>
      <w:lang w:eastAsia="lv-LV"/>
    </w:rPr>
  </w:style>
  <w:style w:type="paragraph" w:customStyle="1" w:styleId="c01pointaltn">
    <w:name w:val="c01pointaltn"/>
    <w:basedOn w:val="Normal"/>
    <w:rsid w:val="00EA443F"/>
    <w:pPr>
      <w:spacing w:before="100" w:beforeAutospacing="1" w:after="100" w:afterAutospacing="1" w:line="240" w:lineRule="auto"/>
    </w:pPr>
    <w:rPr>
      <w:rFonts w:ascii="Calibri" w:hAnsi="Calibri" w:cs="Calibri"/>
      <w:sz w:val="22"/>
      <w:lang w:eastAsia="lv-LV"/>
    </w:rPr>
  </w:style>
  <w:style w:type="character" w:customStyle="1" w:styleId="outputecli">
    <w:name w:val="outputecli"/>
    <w:basedOn w:val="DefaultParagraphFont"/>
    <w:rsid w:val="00EA443F"/>
  </w:style>
  <w:style w:type="paragraph" w:customStyle="1" w:styleId="jvsub">
    <w:name w:val="jv_sub"/>
    <w:basedOn w:val="Normal"/>
    <w:rsid w:val="008606DB"/>
    <w:pPr>
      <w:spacing w:before="100" w:beforeAutospacing="1" w:after="100" w:afterAutospacing="1" w:line="240" w:lineRule="auto"/>
    </w:pPr>
    <w:rPr>
      <w:rFonts w:eastAsia="Times New Roman" w:cs="Times New Roman"/>
      <w:b/>
      <w:bCs/>
      <w:color w:val="000000"/>
      <w:sz w:val="23"/>
      <w:szCs w:val="23"/>
      <w:lang w:eastAsia="lv-LV"/>
    </w:rPr>
  </w:style>
  <w:style w:type="paragraph" w:customStyle="1" w:styleId="zvaigznite">
    <w:name w:val="zvaigznite"/>
    <w:basedOn w:val="Normal"/>
    <w:rsid w:val="008606DB"/>
    <w:pPr>
      <w:spacing w:before="100" w:beforeAutospacing="1" w:after="100" w:afterAutospacing="1" w:line="300" w:lineRule="atLeast"/>
    </w:pPr>
    <w:rPr>
      <w:rFonts w:eastAsia="Times New Roman" w:cs="Times New Roman"/>
      <w:szCs w:val="24"/>
      <w:lang w:eastAsia="lv-LV"/>
    </w:rPr>
  </w:style>
  <w:style w:type="character" w:styleId="Strong">
    <w:name w:val="Strong"/>
    <w:basedOn w:val="DefaultParagraphFont"/>
    <w:uiPriority w:val="22"/>
    <w:qFormat/>
    <w:rsid w:val="00042B71"/>
    <w:rPr>
      <w:b/>
      <w:bCs/>
    </w:rPr>
  </w:style>
  <w:style w:type="character" w:styleId="Emphasis">
    <w:name w:val="Emphasis"/>
    <w:basedOn w:val="DefaultParagraphFont"/>
    <w:uiPriority w:val="20"/>
    <w:qFormat/>
    <w:rsid w:val="00042B71"/>
    <w:rPr>
      <w:i/>
      <w:iCs/>
    </w:rPr>
  </w:style>
  <w:style w:type="character" w:customStyle="1" w:styleId="Heading3Char">
    <w:name w:val="Heading 3 Char"/>
    <w:basedOn w:val="DefaultParagraphFont"/>
    <w:link w:val="Heading3"/>
    <w:uiPriority w:val="9"/>
    <w:semiHidden/>
    <w:rsid w:val="00B96EC6"/>
    <w:rPr>
      <w:rFonts w:asciiTheme="majorHAnsi" w:eastAsiaTheme="majorEastAsia" w:hAnsiTheme="majorHAnsi" w:cstheme="majorBidi"/>
      <w:color w:val="1F3763" w:themeColor="accent1" w:themeShade="7F"/>
      <w:szCs w:val="24"/>
    </w:rPr>
  </w:style>
  <w:style w:type="paragraph" w:styleId="FootnoteText">
    <w:name w:val="footnote text"/>
    <w:basedOn w:val="Normal"/>
    <w:link w:val="FootnoteTextChar"/>
    <w:uiPriority w:val="99"/>
    <w:semiHidden/>
    <w:unhideWhenUsed/>
    <w:rsid w:val="00B96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EC6"/>
    <w:rPr>
      <w:sz w:val="20"/>
      <w:szCs w:val="20"/>
    </w:rPr>
  </w:style>
  <w:style w:type="character" w:styleId="FootnoteReference">
    <w:name w:val="footnote reference"/>
    <w:basedOn w:val="DefaultParagraphFont"/>
    <w:uiPriority w:val="99"/>
    <w:semiHidden/>
    <w:unhideWhenUsed/>
    <w:rsid w:val="00B96EC6"/>
    <w:rPr>
      <w:vertAlign w:val="superscript"/>
    </w:rPr>
  </w:style>
  <w:style w:type="paragraph" w:customStyle="1" w:styleId="likparaksts">
    <w:name w:val="lik_paraksts"/>
    <w:basedOn w:val="Normal"/>
    <w:rsid w:val="006A0678"/>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9593">
      <w:bodyDiv w:val="1"/>
      <w:marLeft w:val="0"/>
      <w:marRight w:val="0"/>
      <w:marTop w:val="0"/>
      <w:marBottom w:val="0"/>
      <w:divBdr>
        <w:top w:val="none" w:sz="0" w:space="0" w:color="auto"/>
        <w:left w:val="none" w:sz="0" w:space="0" w:color="auto"/>
        <w:bottom w:val="none" w:sz="0" w:space="0" w:color="auto"/>
        <w:right w:val="none" w:sz="0" w:space="0" w:color="auto"/>
      </w:divBdr>
    </w:div>
    <w:div w:id="332149727">
      <w:bodyDiv w:val="1"/>
      <w:marLeft w:val="0"/>
      <w:marRight w:val="0"/>
      <w:marTop w:val="0"/>
      <w:marBottom w:val="0"/>
      <w:divBdr>
        <w:top w:val="none" w:sz="0" w:space="0" w:color="auto"/>
        <w:left w:val="none" w:sz="0" w:space="0" w:color="auto"/>
        <w:bottom w:val="none" w:sz="0" w:space="0" w:color="auto"/>
        <w:right w:val="none" w:sz="0" w:space="0" w:color="auto"/>
      </w:divBdr>
    </w:div>
    <w:div w:id="540167842">
      <w:bodyDiv w:val="1"/>
      <w:marLeft w:val="0"/>
      <w:marRight w:val="0"/>
      <w:marTop w:val="0"/>
      <w:marBottom w:val="0"/>
      <w:divBdr>
        <w:top w:val="none" w:sz="0" w:space="0" w:color="auto"/>
        <w:left w:val="none" w:sz="0" w:space="0" w:color="auto"/>
        <w:bottom w:val="none" w:sz="0" w:space="0" w:color="auto"/>
        <w:right w:val="none" w:sz="0" w:space="0" w:color="auto"/>
      </w:divBdr>
    </w:div>
    <w:div w:id="659234806">
      <w:bodyDiv w:val="1"/>
      <w:marLeft w:val="0"/>
      <w:marRight w:val="0"/>
      <w:marTop w:val="0"/>
      <w:marBottom w:val="0"/>
      <w:divBdr>
        <w:top w:val="none" w:sz="0" w:space="0" w:color="auto"/>
        <w:left w:val="none" w:sz="0" w:space="0" w:color="auto"/>
        <w:bottom w:val="none" w:sz="0" w:space="0" w:color="auto"/>
        <w:right w:val="none" w:sz="0" w:space="0" w:color="auto"/>
      </w:divBdr>
    </w:div>
    <w:div w:id="682584459">
      <w:bodyDiv w:val="1"/>
      <w:marLeft w:val="0"/>
      <w:marRight w:val="0"/>
      <w:marTop w:val="0"/>
      <w:marBottom w:val="0"/>
      <w:divBdr>
        <w:top w:val="none" w:sz="0" w:space="0" w:color="auto"/>
        <w:left w:val="none" w:sz="0" w:space="0" w:color="auto"/>
        <w:bottom w:val="none" w:sz="0" w:space="0" w:color="auto"/>
        <w:right w:val="none" w:sz="0" w:space="0" w:color="auto"/>
      </w:divBdr>
    </w:div>
    <w:div w:id="822700056">
      <w:bodyDiv w:val="1"/>
      <w:marLeft w:val="0"/>
      <w:marRight w:val="0"/>
      <w:marTop w:val="0"/>
      <w:marBottom w:val="0"/>
      <w:divBdr>
        <w:top w:val="none" w:sz="0" w:space="0" w:color="auto"/>
        <w:left w:val="none" w:sz="0" w:space="0" w:color="auto"/>
        <w:bottom w:val="none" w:sz="0" w:space="0" w:color="auto"/>
        <w:right w:val="none" w:sz="0" w:space="0" w:color="auto"/>
      </w:divBdr>
    </w:div>
    <w:div w:id="1036782211">
      <w:bodyDiv w:val="1"/>
      <w:marLeft w:val="0"/>
      <w:marRight w:val="0"/>
      <w:marTop w:val="0"/>
      <w:marBottom w:val="0"/>
      <w:divBdr>
        <w:top w:val="none" w:sz="0" w:space="0" w:color="auto"/>
        <w:left w:val="none" w:sz="0" w:space="0" w:color="auto"/>
        <w:bottom w:val="none" w:sz="0" w:space="0" w:color="auto"/>
        <w:right w:val="none" w:sz="0" w:space="0" w:color="auto"/>
      </w:divBdr>
    </w:div>
    <w:div w:id="1090850496">
      <w:bodyDiv w:val="1"/>
      <w:marLeft w:val="0"/>
      <w:marRight w:val="0"/>
      <w:marTop w:val="0"/>
      <w:marBottom w:val="0"/>
      <w:divBdr>
        <w:top w:val="none" w:sz="0" w:space="0" w:color="auto"/>
        <w:left w:val="none" w:sz="0" w:space="0" w:color="auto"/>
        <w:bottom w:val="none" w:sz="0" w:space="0" w:color="auto"/>
        <w:right w:val="none" w:sz="0" w:space="0" w:color="auto"/>
      </w:divBdr>
      <w:divsChild>
        <w:div w:id="1606306696">
          <w:marLeft w:val="0"/>
          <w:marRight w:val="0"/>
          <w:marTop w:val="0"/>
          <w:marBottom w:val="0"/>
          <w:divBdr>
            <w:top w:val="none" w:sz="0" w:space="0" w:color="auto"/>
            <w:left w:val="none" w:sz="0" w:space="0" w:color="auto"/>
            <w:bottom w:val="none" w:sz="0" w:space="0" w:color="auto"/>
            <w:right w:val="none" w:sz="0" w:space="0" w:color="auto"/>
          </w:divBdr>
          <w:divsChild>
            <w:div w:id="1965572323">
              <w:marLeft w:val="0"/>
              <w:marRight w:val="0"/>
              <w:marTop w:val="0"/>
              <w:marBottom w:val="0"/>
              <w:divBdr>
                <w:top w:val="none" w:sz="0" w:space="0" w:color="auto"/>
                <w:left w:val="none" w:sz="0" w:space="0" w:color="auto"/>
                <w:bottom w:val="none" w:sz="0" w:space="0" w:color="auto"/>
                <w:right w:val="none" w:sz="0" w:space="0" w:color="auto"/>
              </w:divBdr>
              <w:divsChild>
                <w:div w:id="186262874">
                  <w:marLeft w:val="0"/>
                  <w:marRight w:val="0"/>
                  <w:marTop w:val="0"/>
                  <w:marBottom w:val="0"/>
                  <w:divBdr>
                    <w:top w:val="none" w:sz="0" w:space="0" w:color="auto"/>
                    <w:left w:val="none" w:sz="0" w:space="0" w:color="auto"/>
                    <w:bottom w:val="none" w:sz="0" w:space="0" w:color="auto"/>
                    <w:right w:val="none" w:sz="0" w:space="0" w:color="auto"/>
                  </w:divBdr>
                  <w:divsChild>
                    <w:div w:id="1253778812">
                      <w:marLeft w:val="0"/>
                      <w:marRight w:val="0"/>
                      <w:marTop w:val="0"/>
                      <w:marBottom w:val="0"/>
                      <w:divBdr>
                        <w:top w:val="none" w:sz="0" w:space="0" w:color="auto"/>
                        <w:left w:val="none" w:sz="0" w:space="0" w:color="auto"/>
                        <w:bottom w:val="none" w:sz="0" w:space="0" w:color="auto"/>
                        <w:right w:val="none" w:sz="0" w:space="0" w:color="auto"/>
                      </w:divBdr>
                      <w:divsChild>
                        <w:div w:id="305595584">
                          <w:marLeft w:val="0"/>
                          <w:marRight w:val="0"/>
                          <w:marTop w:val="0"/>
                          <w:marBottom w:val="0"/>
                          <w:divBdr>
                            <w:top w:val="none" w:sz="0" w:space="0" w:color="auto"/>
                            <w:left w:val="none" w:sz="0" w:space="0" w:color="auto"/>
                            <w:bottom w:val="none" w:sz="0" w:space="0" w:color="auto"/>
                            <w:right w:val="none" w:sz="0" w:space="0" w:color="auto"/>
                          </w:divBdr>
                          <w:divsChild>
                            <w:div w:id="1980064849">
                              <w:marLeft w:val="0"/>
                              <w:marRight w:val="0"/>
                              <w:marTop w:val="0"/>
                              <w:marBottom w:val="300"/>
                              <w:divBdr>
                                <w:top w:val="none" w:sz="0" w:space="0" w:color="auto"/>
                                <w:left w:val="none" w:sz="0" w:space="0" w:color="auto"/>
                                <w:bottom w:val="none" w:sz="0" w:space="0" w:color="auto"/>
                                <w:right w:val="none" w:sz="0" w:space="0" w:color="auto"/>
                              </w:divBdr>
                              <w:divsChild>
                                <w:div w:id="523250470">
                                  <w:marLeft w:val="0"/>
                                  <w:marRight w:val="0"/>
                                  <w:marTop w:val="0"/>
                                  <w:marBottom w:val="0"/>
                                  <w:divBdr>
                                    <w:top w:val="none" w:sz="0" w:space="0" w:color="auto"/>
                                    <w:left w:val="none" w:sz="0" w:space="0" w:color="auto"/>
                                    <w:bottom w:val="none" w:sz="0" w:space="0" w:color="auto"/>
                                    <w:right w:val="none" w:sz="0" w:space="0" w:color="auto"/>
                                  </w:divBdr>
                                  <w:divsChild>
                                    <w:div w:id="1035614923">
                                      <w:marLeft w:val="0"/>
                                      <w:marRight w:val="0"/>
                                      <w:marTop w:val="0"/>
                                      <w:marBottom w:val="0"/>
                                      <w:divBdr>
                                        <w:top w:val="none" w:sz="0" w:space="0" w:color="auto"/>
                                        <w:left w:val="none" w:sz="0" w:space="0" w:color="auto"/>
                                        <w:bottom w:val="none" w:sz="0" w:space="0" w:color="auto"/>
                                        <w:right w:val="none" w:sz="0" w:space="0" w:color="auto"/>
                                      </w:divBdr>
                                      <w:divsChild>
                                        <w:div w:id="618029164">
                                          <w:marLeft w:val="0"/>
                                          <w:marRight w:val="2"/>
                                          <w:marTop w:val="0"/>
                                          <w:marBottom w:val="540"/>
                                          <w:divBdr>
                                            <w:top w:val="none" w:sz="0" w:space="0" w:color="auto"/>
                                            <w:left w:val="none" w:sz="0" w:space="0" w:color="auto"/>
                                            <w:bottom w:val="none" w:sz="0" w:space="0" w:color="auto"/>
                                            <w:right w:val="none" w:sz="0" w:space="0" w:color="auto"/>
                                          </w:divBdr>
                                          <w:divsChild>
                                            <w:div w:id="1525091977">
                                              <w:marLeft w:val="0"/>
                                              <w:marRight w:val="0"/>
                                              <w:marTop w:val="0"/>
                                              <w:marBottom w:val="0"/>
                                              <w:divBdr>
                                                <w:top w:val="none" w:sz="0" w:space="0" w:color="auto"/>
                                                <w:left w:val="none" w:sz="0" w:space="0" w:color="auto"/>
                                                <w:bottom w:val="none" w:sz="0" w:space="0" w:color="auto"/>
                                                <w:right w:val="none" w:sz="0" w:space="0" w:color="auto"/>
                                              </w:divBdr>
                                              <w:divsChild>
                                                <w:div w:id="664629528">
                                                  <w:marLeft w:val="0"/>
                                                  <w:marRight w:val="0"/>
                                                  <w:marTop w:val="375"/>
                                                  <w:marBottom w:val="0"/>
                                                  <w:divBdr>
                                                    <w:top w:val="none" w:sz="0" w:space="0" w:color="auto"/>
                                                    <w:left w:val="none" w:sz="0" w:space="0" w:color="auto"/>
                                                    <w:bottom w:val="none" w:sz="0" w:space="0" w:color="auto"/>
                                                    <w:right w:val="none" w:sz="0" w:space="0" w:color="auto"/>
                                                  </w:divBdr>
                                                  <w:divsChild>
                                                    <w:div w:id="1944650490">
                                                      <w:marLeft w:val="0"/>
                                                      <w:marRight w:val="0"/>
                                                      <w:marTop w:val="0"/>
                                                      <w:marBottom w:val="0"/>
                                                      <w:divBdr>
                                                        <w:top w:val="none" w:sz="0" w:space="0" w:color="auto"/>
                                                        <w:left w:val="none" w:sz="0" w:space="0" w:color="auto"/>
                                                        <w:bottom w:val="none" w:sz="0" w:space="0" w:color="auto"/>
                                                        <w:right w:val="none" w:sz="0" w:space="0" w:color="auto"/>
                                                      </w:divBdr>
                                                      <w:divsChild>
                                                        <w:div w:id="1412966519">
                                                          <w:marLeft w:val="0"/>
                                                          <w:marRight w:val="0"/>
                                                          <w:marTop w:val="0"/>
                                                          <w:marBottom w:val="0"/>
                                                          <w:divBdr>
                                                            <w:top w:val="none" w:sz="0" w:space="0" w:color="auto"/>
                                                            <w:left w:val="none" w:sz="0" w:space="0" w:color="auto"/>
                                                            <w:bottom w:val="none" w:sz="0" w:space="0" w:color="auto"/>
                                                            <w:right w:val="none" w:sz="0" w:space="0" w:color="auto"/>
                                                          </w:divBdr>
                                                        </w:div>
                                                        <w:div w:id="51583876">
                                                          <w:marLeft w:val="0"/>
                                                          <w:marRight w:val="0"/>
                                                          <w:marTop w:val="0"/>
                                                          <w:marBottom w:val="0"/>
                                                          <w:divBdr>
                                                            <w:top w:val="none" w:sz="0" w:space="0" w:color="auto"/>
                                                            <w:left w:val="none" w:sz="0" w:space="0" w:color="auto"/>
                                                            <w:bottom w:val="none" w:sz="0" w:space="0" w:color="auto"/>
                                                            <w:right w:val="none" w:sz="0" w:space="0" w:color="auto"/>
                                                          </w:divBdr>
                                                        </w:div>
                                                        <w:div w:id="1270505658">
                                                          <w:marLeft w:val="0"/>
                                                          <w:marRight w:val="0"/>
                                                          <w:marTop w:val="0"/>
                                                          <w:marBottom w:val="450"/>
                                                          <w:divBdr>
                                                            <w:top w:val="none" w:sz="0" w:space="0" w:color="auto"/>
                                                            <w:left w:val="none" w:sz="0" w:space="0" w:color="auto"/>
                                                            <w:bottom w:val="single" w:sz="6" w:space="11" w:color="B2B2B2"/>
                                                            <w:right w:val="none" w:sz="0" w:space="0" w:color="auto"/>
                                                          </w:divBdr>
                                                          <w:divsChild>
                                                            <w:div w:id="913667102">
                                                              <w:marLeft w:val="0"/>
                                                              <w:marRight w:val="0"/>
                                                              <w:marTop w:val="0"/>
                                                              <w:marBottom w:val="0"/>
                                                              <w:divBdr>
                                                                <w:top w:val="none" w:sz="0" w:space="0" w:color="auto"/>
                                                                <w:left w:val="none" w:sz="0" w:space="0" w:color="auto"/>
                                                                <w:bottom w:val="none" w:sz="0" w:space="0" w:color="auto"/>
                                                                <w:right w:val="none" w:sz="0" w:space="0" w:color="auto"/>
                                                              </w:divBdr>
                                                            </w:div>
                                                          </w:divsChild>
                                                        </w:div>
                                                        <w:div w:id="18802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7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3" Type="http://schemas.openxmlformats.org/officeDocument/2006/relationships/settings" Target="settings.xml"/><Relationship Id="rId7" Type="http://schemas.openxmlformats.org/officeDocument/2006/relationships/hyperlink" Target="https://likumi.lv/ta/id/26019-darb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kumi.lv/ta/id/303006" TargetMode="External"/><Relationship Id="rId4" Type="http://schemas.openxmlformats.org/officeDocument/2006/relationships/webSettings" Target="webSettings.xml"/><Relationship Id="rId9" Type="http://schemas.openxmlformats.org/officeDocument/2006/relationships/hyperlink" Target="https://likumi.lv/ta/id/303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0D23-0029-4300-BFB4-A8C461C2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2863</Words>
  <Characters>1633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Racenājs</dc:creator>
  <cp:keywords/>
  <dc:description/>
  <cp:lastModifiedBy>Inese</cp:lastModifiedBy>
  <cp:revision>6</cp:revision>
  <dcterms:created xsi:type="dcterms:W3CDTF">2018-11-14T09:00:00Z</dcterms:created>
  <dcterms:modified xsi:type="dcterms:W3CDTF">2018-11-21T07:40:00Z</dcterms:modified>
  <cp:category/>
</cp:coreProperties>
</file>